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CAFA92A" w14:textId="77777777" w:rsidR="00C83654" w:rsidRPr="009B60BC" w:rsidRDefault="00234734" w:rsidP="00C83654">
      <w:pPr>
        <w:jc w:val="center"/>
        <w:rPr>
          <w:rFonts w:ascii="Arial" w:hAnsi="Arial" w:cs="Arial"/>
          <w:b/>
          <w:sz w:val="20"/>
          <w:szCs w:val="20"/>
        </w:rPr>
      </w:pPr>
      <w:r>
        <w:rPr>
          <w:rFonts w:ascii="Arial" w:hAnsi="Arial" w:cs="Arial"/>
          <w:b/>
          <w:sz w:val="20"/>
          <w:szCs w:val="20"/>
        </w:rPr>
        <w:t xml:space="preserve">PRUEBA PARA LA DETECCIÓN DE GONADOTROPINA CORIONICA </w:t>
      </w:r>
    </w:p>
    <w:p w14:paraId="19F9812F" w14:textId="6722DC1F" w:rsidR="00C83654" w:rsidRPr="009B60BC" w:rsidRDefault="00C83654" w:rsidP="00C83654">
      <w:pPr>
        <w:rPr>
          <w:rFonts w:ascii="Arial" w:hAnsi="Arial" w:cs="Arial"/>
          <w:sz w:val="20"/>
          <w:szCs w:val="20"/>
        </w:rPr>
      </w:pPr>
      <w:r w:rsidRPr="009B60BC">
        <w:rPr>
          <w:rFonts w:ascii="Arial" w:hAnsi="Arial" w:cs="Arial"/>
          <w:sz w:val="20"/>
          <w:szCs w:val="20"/>
        </w:rPr>
        <w:t xml:space="preserve">Pruebas Rápidas. </w:t>
      </w:r>
      <w:r w:rsidR="001551CD" w:rsidRPr="001551CD">
        <w:rPr>
          <w:rFonts w:ascii="Arial" w:hAnsi="Arial" w:cs="Arial"/>
          <w:sz w:val="20"/>
          <w:szCs w:val="20"/>
        </w:rPr>
        <w:t>Prueba rápida cualitativa de un solo paso en membrana sólida para determinación en orina</w:t>
      </w:r>
      <w:r w:rsidR="0057416A">
        <w:rPr>
          <w:rFonts w:ascii="Arial" w:hAnsi="Arial" w:cs="Arial"/>
          <w:sz w:val="20"/>
          <w:szCs w:val="20"/>
        </w:rPr>
        <w:t xml:space="preserve"> o suero</w:t>
      </w:r>
      <w:r w:rsidR="001551CD" w:rsidRPr="001551CD">
        <w:rPr>
          <w:rFonts w:ascii="Arial" w:hAnsi="Arial" w:cs="Arial"/>
          <w:sz w:val="20"/>
          <w:szCs w:val="20"/>
        </w:rPr>
        <w:t>, en sobre individual</w:t>
      </w:r>
      <w:r w:rsidR="001551CD">
        <w:rPr>
          <w:rFonts w:ascii="Arial" w:hAnsi="Arial" w:cs="Arial"/>
          <w:sz w:val="20"/>
          <w:szCs w:val="20"/>
        </w:rPr>
        <w:t>.</w:t>
      </w:r>
      <w:r w:rsidR="001551CD" w:rsidRPr="001551CD">
        <w:rPr>
          <w:rFonts w:ascii="Arial" w:hAnsi="Arial" w:cs="Arial"/>
          <w:sz w:val="20"/>
          <w:szCs w:val="20"/>
        </w:rPr>
        <w:t xml:space="preserve"> Equipo con control </w:t>
      </w:r>
      <w:r w:rsidR="001551CD">
        <w:rPr>
          <w:rFonts w:ascii="Arial" w:hAnsi="Arial" w:cs="Arial"/>
          <w:sz w:val="20"/>
          <w:szCs w:val="20"/>
        </w:rPr>
        <w:t xml:space="preserve">de calidad, </w:t>
      </w:r>
      <w:r w:rsidR="001551CD" w:rsidRPr="001551CD">
        <w:rPr>
          <w:rFonts w:ascii="Arial" w:hAnsi="Arial" w:cs="Arial"/>
          <w:sz w:val="20"/>
          <w:szCs w:val="20"/>
        </w:rPr>
        <w:t>positivo y negativo para múltiples pruebas</w:t>
      </w:r>
      <w:r w:rsidRPr="009B60BC">
        <w:rPr>
          <w:rFonts w:ascii="Arial" w:hAnsi="Arial" w:cs="Arial"/>
          <w:sz w:val="20"/>
          <w:szCs w:val="20"/>
        </w:rPr>
        <w:t xml:space="preserve"> </w:t>
      </w:r>
    </w:p>
    <w:p w14:paraId="13DDA226" w14:textId="77777777" w:rsidR="00C83654" w:rsidRPr="009B60BC" w:rsidRDefault="00C83654" w:rsidP="00C83654">
      <w:pPr>
        <w:jc w:val="both"/>
        <w:rPr>
          <w:rFonts w:ascii="Arial" w:hAnsi="Arial" w:cs="Arial"/>
          <w:sz w:val="20"/>
          <w:szCs w:val="20"/>
        </w:rPr>
      </w:pPr>
      <w:r w:rsidRPr="009B60BC">
        <w:rPr>
          <w:rFonts w:ascii="Arial" w:hAnsi="Arial" w:cs="Arial"/>
          <w:sz w:val="20"/>
          <w:szCs w:val="20"/>
        </w:rPr>
        <w:t>1.- Cada prueba debe integrarse como un paquete individual y funcional que contenga cada unidad lo siguiente (requisitos mínimos por paquete) *</w:t>
      </w:r>
    </w:p>
    <w:p w14:paraId="38A23684" w14:textId="77777777" w:rsidR="00C83654" w:rsidRPr="009B60BC" w:rsidRDefault="001551CD" w:rsidP="00461415">
      <w:pPr>
        <w:numPr>
          <w:ilvl w:val="0"/>
          <w:numId w:val="1"/>
        </w:numPr>
        <w:spacing w:after="0" w:line="240" w:lineRule="auto"/>
        <w:jc w:val="both"/>
        <w:rPr>
          <w:rFonts w:ascii="Arial" w:hAnsi="Arial" w:cs="Arial"/>
          <w:sz w:val="20"/>
          <w:szCs w:val="20"/>
        </w:rPr>
      </w:pPr>
      <w:r w:rsidRPr="001551CD">
        <w:rPr>
          <w:rFonts w:ascii="Arial" w:hAnsi="Arial" w:cs="Arial"/>
          <w:sz w:val="20"/>
          <w:szCs w:val="20"/>
        </w:rPr>
        <w:t>Prueba en cartucho de plástico</w:t>
      </w:r>
      <w:r w:rsidR="00C83654" w:rsidRPr="009B60BC">
        <w:rPr>
          <w:rFonts w:ascii="Arial" w:hAnsi="Arial" w:cs="Arial"/>
          <w:sz w:val="20"/>
          <w:szCs w:val="20"/>
        </w:rPr>
        <w:t xml:space="preserve">. </w:t>
      </w:r>
    </w:p>
    <w:p w14:paraId="42122DF6" w14:textId="77777777" w:rsidR="00C83654" w:rsidRDefault="001551CD" w:rsidP="00461415">
      <w:pPr>
        <w:numPr>
          <w:ilvl w:val="0"/>
          <w:numId w:val="1"/>
        </w:numPr>
        <w:spacing w:after="0" w:line="240" w:lineRule="auto"/>
        <w:jc w:val="both"/>
        <w:rPr>
          <w:rFonts w:ascii="Arial" w:hAnsi="Arial" w:cs="Arial"/>
          <w:sz w:val="20"/>
          <w:szCs w:val="20"/>
        </w:rPr>
      </w:pPr>
      <w:r>
        <w:rPr>
          <w:rFonts w:ascii="Arial" w:hAnsi="Arial" w:cs="Arial"/>
          <w:sz w:val="20"/>
          <w:szCs w:val="20"/>
        </w:rPr>
        <w:t>Pipeta desechable</w:t>
      </w:r>
      <w:r w:rsidR="00C83654" w:rsidRPr="009B60BC">
        <w:rPr>
          <w:rFonts w:ascii="Arial" w:hAnsi="Arial" w:cs="Arial"/>
          <w:sz w:val="20"/>
          <w:szCs w:val="20"/>
        </w:rPr>
        <w:t xml:space="preserve">. </w:t>
      </w:r>
    </w:p>
    <w:p w14:paraId="0A72651E" w14:textId="77777777" w:rsidR="005B5E38" w:rsidRPr="001551CD" w:rsidRDefault="005B5E38" w:rsidP="005B5E38">
      <w:pPr>
        <w:spacing w:after="0" w:line="240" w:lineRule="auto"/>
        <w:ind w:left="765"/>
        <w:jc w:val="both"/>
        <w:rPr>
          <w:rFonts w:ascii="Arial" w:hAnsi="Arial" w:cs="Arial"/>
          <w:sz w:val="20"/>
          <w:szCs w:val="20"/>
        </w:rPr>
      </w:pPr>
    </w:p>
    <w:p w14:paraId="39401049" w14:textId="77777777" w:rsidR="00C83654" w:rsidRPr="009B60BC" w:rsidRDefault="00C83654" w:rsidP="00C83654">
      <w:pPr>
        <w:jc w:val="both"/>
        <w:rPr>
          <w:rFonts w:ascii="Arial" w:hAnsi="Arial" w:cs="Arial"/>
          <w:sz w:val="20"/>
          <w:szCs w:val="20"/>
        </w:rPr>
      </w:pPr>
      <w:r w:rsidRPr="009B60BC">
        <w:rPr>
          <w:rFonts w:ascii="Arial" w:hAnsi="Arial" w:cs="Arial"/>
          <w:sz w:val="20"/>
          <w:szCs w:val="20"/>
        </w:rPr>
        <w:t xml:space="preserve">* El presente punto tiene la finalidad de garantizar que cada envase sea funcional en forma individual en las unidades a donde serán enviadas y no requieran insumo adicional para su funcionamiento, facilitando su aplicación en campo, así como agilizar la logística de distribución, es más eficiente la distribución de un solo paquete que la distribución de cada insumo por separado. </w:t>
      </w:r>
    </w:p>
    <w:p w14:paraId="69BD824E" w14:textId="77777777" w:rsidR="001551CD" w:rsidRDefault="00C83654" w:rsidP="00C83654">
      <w:pPr>
        <w:jc w:val="both"/>
        <w:rPr>
          <w:rFonts w:ascii="Arial" w:hAnsi="Arial" w:cs="Arial"/>
          <w:sz w:val="20"/>
          <w:szCs w:val="20"/>
        </w:rPr>
      </w:pPr>
      <w:r w:rsidRPr="009B60BC">
        <w:rPr>
          <w:rFonts w:ascii="Arial" w:hAnsi="Arial" w:cs="Arial"/>
          <w:sz w:val="20"/>
          <w:szCs w:val="20"/>
        </w:rPr>
        <w:t xml:space="preserve">2.- La prueba ofertada debe de contar con sensibilidad </w:t>
      </w:r>
      <w:r w:rsidR="001551CD">
        <w:rPr>
          <w:rFonts w:ascii="Arial" w:hAnsi="Arial" w:cs="Arial"/>
          <w:sz w:val="20"/>
          <w:szCs w:val="20"/>
        </w:rPr>
        <w:t>de</w:t>
      </w:r>
      <w:r w:rsidR="001551CD" w:rsidRPr="001551CD">
        <w:rPr>
          <w:rFonts w:ascii="Arial" w:hAnsi="Arial" w:cs="Arial"/>
          <w:sz w:val="20"/>
          <w:szCs w:val="20"/>
        </w:rPr>
        <w:t>: 20 Mui/ml. A 25 Mui/ml</w:t>
      </w:r>
      <w:r w:rsidR="001551CD" w:rsidRPr="009B60BC">
        <w:rPr>
          <w:rFonts w:ascii="Arial" w:hAnsi="Arial" w:cs="Arial"/>
          <w:sz w:val="20"/>
          <w:szCs w:val="20"/>
        </w:rPr>
        <w:t xml:space="preserve"> </w:t>
      </w:r>
    </w:p>
    <w:p w14:paraId="263CD69C" w14:textId="77777777" w:rsidR="00B15870" w:rsidRDefault="00B15870" w:rsidP="00C83654">
      <w:pPr>
        <w:jc w:val="both"/>
        <w:rPr>
          <w:rFonts w:ascii="Arial" w:hAnsi="Arial" w:cs="Arial"/>
          <w:sz w:val="20"/>
          <w:szCs w:val="20"/>
        </w:rPr>
      </w:pPr>
      <w:r>
        <w:rPr>
          <w:rFonts w:ascii="Arial" w:hAnsi="Arial" w:cs="Arial"/>
          <w:sz w:val="20"/>
          <w:szCs w:val="20"/>
        </w:rPr>
        <w:t>3.-La prueba deberá contar un</w:t>
      </w:r>
      <w:r w:rsidR="002A3141">
        <w:rPr>
          <w:rFonts w:ascii="Arial" w:hAnsi="Arial" w:cs="Arial"/>
          <w:sz w:val="20"/>
          <w:szCs w:val="20"/>
        </w:rPr>
        <w:t xml:space="preserve">a línea de control, para determinar </w:t>
      </w:r>
      <w:r w:rsidR="00F01282">
        <w:rPr>
          <w:rFonts w:ascii="Arial" w:hAnsi="Arial" w:cs="Arial"/>
          <w:sz w:val="20"/>
          <w:szCs w:val="20"/>
        </w:rPr>
        <w:t>si el resultado es “No Valido” que puede ser a causa de un volumen de muestra insuficiente o una técnica incorrecta entre otras razones.</w:t>
      </w:r>
    </w:p>
    <w:p w14:paraId="0701E436" w14:textId="09E674FD" w:rsidR="00C83654" w:rsidRDefault="00F01282" w:rsidP="00C83654">
      <w:pPr>
        <w:jc w:val="both"/>
        <w:rPr>
          <w:rFonts w:ascii="Arial" w:hAnsi="Arial" w:cs="Arial"/>
          <w:sz w:val="20"/>
          <w:szCs w:val="20"/>
        </w:rPr>
      </w:pPr>
      <w:r>
        <w:rPr>
          <w:rFonts w:ascii="Arial" w:hAnsi="Arial" w:cs="Arial"/>
          <w:sz w:val="20"/>
          <w:szCs w:val="20"/>
        </w:rPr>
        <w:t>4</w:t>
      </w:r>
      <w:r w:rsidR="00C83654" w:rsidRPr="009B60BC">
        <w:rPr>
          <w:rFonts w:ascii="Arial" w:hAnsi="Arial" w:cs="Arial"/>
          <w:sz w:val="20"/>
          <w:szCs w:val="20"/>
        </w:rPr>
        <w:t>.- Se solicita que las pruebas tengan un periodo de caducidad mínimo de 1</w:t>
      </w:r>
      <w:r w:rsidR="001551CD">
        <w:rPr>
          <w:rFonts w:ascii="Arial" w:hAnsi="Arial" w:cs="Arial"/>
          <w:sz w:val="20"/>
          <w:szCs w:val="20"/>
        </w:rPr>
        <w:t>8</w:t>
      </w:r>
      <w:r w:rsidR="00C83654" w:rsidRPr="009B60BC">
        <w:rPr>
          <w:rFonts w:ascii="Arial" w:hAnsi="Arial" w:cs="Arial"/>
          <w:sz w:val="20"/>
          <w:szCs w:val="20"/>
        </w:rPr>
        <w:t xml:space="preserve"> meses al momento de la entrega del insumo y no requieran refrigeración de no contar con esa vida útil el proveedor entregará carta compromiso de canje, especificando que las pruebas podrán ser canjeadas incluso si ya se encuentran caducadas.   Respecto a la caducidad, el proveedor podrá presentar pruebas con mínimo de 1</w:t>
      </w:r>
      <w:r w:rsidR="00871A1D">
        <w:rPr>
          <w:rFonts w:ascii="Arial" w:hAnsi="Arial" w:cs="Arial"/>
          <w:sz w:val="20"/>
          <w:szCs w:val="20"/>
        </w:rPr>
        <w:t>2</w:t>
      </w:r>
      <w:r w:rsidR="00C83654" w:rsidRPr="009B60BC">
        <w:rPr>
          <w:rFonts w:ascii="Arial" w:hAnsi="Arial" w:cs="Arial"/>
          <w:sz w:val="20"/>
          <w:szCs w:val="20"/>
        </w:rPr>
        <w:t xml:space="preserve"> meses de caducidad, siempre y cuando entregue carta canje firmada por el representante legal con 6 meses más que garanticen los otros 6 meses del insumo.</w:t>
      </w:r>
    </w:p>
    <w:p w14:paraId="1B2167FA" w14:textId="5E251998" w:rsidR="009F5BCD" w:rsidRDefault="009F5BCD" w:rsidP="00C83654">
      <w:pPr>
        <w:jc w:val="both"/>
        <w:rPr>
          <w:rFonts w:ascii="Arial" w:hAnsi="Arial" w:cs="Arial"/>
          <w:sz w:val="20"/>
          <w:szCs w:val="20"/>
        </w:rPr>
      </w:pPr>
      <w:r>
        <w:rPr>
          <w:rFonts w:ascii="Arial" w:hAnsi="Arial" w:cs="Arial"/>
          <w:sz w:val="20"/>
          <w:szCs w:val="20"/>
        </w:rPr>
        <w:t xml:space="preserve">5.-Deberá anexar las evaluaciones que se han realizado a la prueba antes mencionada, para determinar </w:t>
      </w:r>
      <w:r w:rsidR="00044ACF">
        <w:rPr>
          <w:rFonts w:ascii="Arial" w:hAnsi="Arial" w:cs="Arial"/>
          <w:sz w:val="20"/>
          <w:szCs w:val="20"/>
        </w:rPr>
        <w:t>la sensibilidad y especificidad, así como la precisión y fiabilidad de la misma.</w:t>
      </w:r>
    </w:p>
    <w:p w14:paraId="5053C412" w14:textId="61D4728D" w:rsidR="00044ACF" w:rsidRDefault="00044ACF" w:rsidP="00C83654">
      <w:pPr>
        <w:jc w:val="both"/>
        <w:rPr>
          <w:rFonts w:ascii="Arial" w:hAnsi="Arial" w:cs="Arial"/>
          <w:sz w:val="20"/>
          <w:szCs w:val="20"/>
        </w:rPr>
      </w:pPr>
      <w:r>
        <w:rPr>
          <w:rFonts w:ascii="Arial" w:hAnsi="Arial" w:cs="Arial"/>
          <w:sz w:val="20"/>
          <w:szCs w:val="20"/>
        </w:rPr>
        <w:t>6.- Las características de la prueba ofertada, como de los insumos que componen el paquete individual (lanceta, buffer, etc.) deberán concordar con las características especificadas en el registro sanitario.</w:t>
      </w:r>
    </w:p>
    <w:p w14:paraId="07DD748F" w14:textId="2E3B7B77" w:rsidR="00044ACF" w:rsidRDefault="00044ACF" w:rsidP="00C83654">
      <w:pPr>
        <w:jc w:val="both"/>
        <w:rPr>
          <w:rFonts w:ascii="Arial" w:hAnsi="Arial" w:cs="Arial"/>
          <w:sz w:val="20"/>
          <w:szCs w:val="20"/>
        </w:rPr>
      </w:pPr>
      <w:r>
        <w:rPr>
          <w:rFonts w:ascii="Arial" w:hAnsi="Arial" w:cs="Arial"/>
          <w:sz w:val="20"/>
          <w:szCs w:val="20"/>
        </w:rPr>
        <w:t>7.-Deberá presentar muestra para su análisis destructiva, no se regresará dicha muestra.</w:t>
      </w:r>
    </w:p>
    <w:p w14:paraId="3AFC61D1" w14:textId="712FB0A0" w:rsidR="00044ACF" w:rsidRDefault="00044ACF" w:rsidP="00C83654">
      <w:pPr>
        <w:jc w:val="both"/>
        <w:rPr>
          <w:rFonts w:ascii="Arial" w:hAnsi="Arial" w:cs="Arial"/>
          <w:sz w:val="20"/>
          <w:szCs w:val="20"/>
        </w:rPr>
      </w:pPr>
      <w:r>
        <w:rPr>
          <w:rFonts w:ascii="Arial" w:hAnsi="Arial" w:cs="Arial"/>
          <w:sz w:val="20"/>
          <w:szCs w:val="20"/>
        </w:rPr>
        <w:t xml:space="preserve">8.-Una vez adjudicada la compra se podrá realizar análisis de las mismas en donde por cada 1000 (mil) pruebas se podrá evaluar el porcentaje de pruebas </w:t>
      </w:r>
      <w:r w:rsidR="0097203F">
        <w:rPr>
          <w:rFonts w:ascii="Arial" w:hAnsi="Arial" w:cs="Arial"/>
          <w:sz w:val="20"/>
          <w:szCs w:val="20"/>
        </w:rPr>
        <w:t>invalidas</w:t>
      </w:r>
      <w:r>
        <w:rPr>
          <w:rFonts w:ascii="Arial" w:hAnsi="Arial" w:cs="Arial"/>
          <w:sz w:val="20"/>
          <w:szCs w:val="20"/>
        </w:rPr>
        <w:t xml:space="preserve">, valor </w:t>
      </w:r>
      <w:r w:rsidR="0097203F">
        <w:rPr>
          <w:rFonts w:ascii="Arial" w:hAnsi="Arial" w:cs="Arial"/>
          <w:sz w:val="20"/>
          <w:szCs w:val="20"/>
        </w:rPr>
        <w:t>predictivo</w:t>
      </w:r>
      <w:r>
        <w:rPr>
          <w:rFonts w:ascii="Arial" w:hAnsi="Arial" w:cs="Arial"/>
          <w:sz w:val="20"/>
          <w:szCs w:val="20"/>
        </w:rPr>
        <w:t xml:space="preserve"> negativo y valor predictivo positivo, si se detecta más del 5% de pruebas </w:t>
      </w:r>
      <w:r w:rsidR="0097203F">
        <w:rPr>
          <w:rFonts w:ascii="Arial" w:hAnsi="Arial" w:cs="Arial"/>
          <w:sz w:val="20"/>
          <w:szCs w:val="20"/>
        </w:rPr>
        <w:t>inválidas, se solicitará al proveedor la recolección de las pruebas entregadas de ese lote para su canje por otro lote y si el mismo lote presenta las mismas cifras se procederá a las sanciones correspondientes.</w:t>
      </w:r>
    </w:p>
    <w:p w14:paraId="7022A072" w14:textId="578DDBD6" w:rsidR="00F80D74" w:rsidRPr="009B60BC" w:rsidRDefault="0097203F" w:rsidP="00C83654">
      <w:pPr>
        <w:jc w:val="both"/>
        <w:rPr>
          <w:rFonts w:ascii="Arial" w:hAnsi="Arial" w:cs="Arial"/>
          <w:sz w:val="20"/>
          <w:szCs w:val="20"/>
        </w:rPr>
      </w:pPr>
      <w:r>
        <w:rPr>
          <w:rFonts w:ascii="Arial" w:hAnsi="Arial" w:cs="Arial"/>
          <w:sz w:val="20"/>
          <w:szCs w:val="20"/>
        </w:rPr>
        <w:t>9.-Deberá presentar copia del registro sanitario.</w:t>
      </w:r>
      <w:bookmarkStart w:id="0" w:name="_GoBack"/>
      <w:bookmarkEnd w:id="0"/>
    </w:p>
    <w:sectPr w:rsidR="00F80D74" w:rsidRPr="009B60BC" w:rsidSect="00C83654">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208783" w14:textId="77777777" w:rsidR="00502106" w:rsidRDefault="00502106" w:rsidP="005B5E38">
      <w:pPr>
        <w:spacing w:after="0" w:line="240" w:lineRule="auto"/>
      </w:pPr>
      <w:r>
        <w:separator/>
      </w:r>
    </w:p>
  </w:endnote>
  <w:endnote w:type="continuationSeparator" w:id="0">
    <w:p w14:paraId="177BB406" w14:textId="77777777" w:rsidR="00502106" w:rsidRDefault="00502106" w:rsidP="005B5E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1E020D" w14:textId="77777777" w:rsidR="00502106" w:rsidRDefault="00502106" w:rsidP="005B5E38">
      <w:pPr>
        <w:spacing w:after="0" w:line="240" w:lineRule="auto"/>
      </w:pPr>
      <w:r>
        <w:separator/>
      </w:r>
    </w:p>
  </w:footnote>
  <w:footnote w:type="continuationSeparator" w:id="0">
    <w:p w14:paraId="0B3F7443" w14:textId="77777777" w:rsidR="00502106" w:rsidRDefault="00502106" w:rsidP="005B5E3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0B893" w14:textId="2D302DFE" w:rsidR="005B5E38" w:rsidRPr="000D74B2" w:rsidRDefault="005B5E38" w:rsidP="000D74B2">
    <w:pPr>
      <w:jc w:val="right"/>
      <w:rPr>
        <w:rFonts w:ascii="Arial" w:hAnsi="Arial" w:cs="Arial"/>
        <w:b/>
        <w:sz w:val="24"/>
        <w:szCs w:val="20"/>
      </w:rPr>
    </w:pPr>
    <w:r w:rsidRPr="000D74B2">
      <w:rPr>
        <w:rFonts w:ascii="Arial" w:hAnsi="Arial" w:cs="Arial"/>
        <w:b/>
        <w:sz w:val="24"/>
        <w:szCs w:val="20"/>
      </w:rPr>
      <w:t>ANEXO</w:t>
    </w:r>
    <w:r w:rsidR="000D74B2" w:rsidRPr="000D74B2">
      <w:rPr>
        <w:rFonts w:ascii="Arial" w:hAnsi="Arial" w:cs="Arial"/>
        <w:b/>
        <w:sz w:val="24"/>
        <w:szCs w:val="20"/>
      </w:rPr>
      <w:t xml:space="preserve"> I-A</w:t>
    </w:r>
    <w:r w:rsidRPr="000D74B2">
      <w:rPr>
        <w:rFonts w:ascii="Arial" w:hAnsi="Arial" w:cs="Arial"/>
        <w:b/>
        <w:sz w:val="24"/>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1E06261"/>
    <w:multiLevelType w:val="hybridMultilevel"/>
    <w:tmpl w:val="E15E7D28"/>
    <w:lvl w:ilvl="0" w:tplc="0C0A0017">
      <w:start w:val="1"/>
      <w:numFmt w:val="lowerLetter"/>
      <w:lvlText w:val="%1)"/>
      <w:lvlJc w:val="left"/>
      <w:pPr>
        <w:ind w:left="765" w:hanging="360"/>
      </w:pPr>
    </w:lvl>
    <w:lvl w:ilvl="1" w:tplc="0C0A0019" w:tentative="1">
      <w:start w:val="1"/>
      <w:numFmt w:val="lowerLetter"/>
      <w:lvlText w:val="%2."/>
      <w:lvlJc w:val="left"/>
      <w:pPr>
        <w:ind w:left="1485" w:hanging="360"/>
      </w:pPr>
    </w:lvl>
    <w:lvl w:ilvl="2" w:tplc="0C0A001B" w:tentative="1">
      <w:start w:val="1"/>
      <w:numFmt w:val="lowerRoman"/>
      <w:lvlText w:val="%3."/>
      <w:lvlJc w:val="right"/>
      <w:pPr>
        <w:ind w:left="2205" w:hanging="180"/>
      </w:pPr>
    </w:lvl>
    <w:lvl w:ilvl="3" w:tplc="0C0A000F" w:tentative="1">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3654"/>
    <w:rsid w:val="00044ACF"/>
    <w:rsid w:val="00075C02"/>
    <w:rsid w:val="000D74B2"/>
    <w:rsid w:val="001551CD"/>
    <w:rsid w:val="00234734"/>
    <w:rsid w:val="002A3141"/>
    <w:rsid w:val="00461415"/>
    <w:rsid w:val="00502106"/>
    <w:rsid w:val="005063A4"/>
    <w:rsid w:val="0057416A"/>
    <w:rsid w:val="00590ACF"/>
    <w:rsid w:val="005B5E38"/>
    <w:rsid w:val="006829EA"/>
    <w:rsid w:val="00806204"/>
    <w:rsid w:val="00871A1D"/>
    <w:rsid w:val="00945D68"/>
    <w:rsid w:val="0097203F"/>
    <w:rsid w:val="009F5BCD"/>
    <w:rsid w:val="00A305D4"/>
    <w:rsid w:val="00A426AB"/>
    <w:rsid w:val="00B15870"/>
    <w:rsid w:val="00BC3A65"/>
    <w:rsid w:val="00C83654"/>
    <w:rsid w:val="00F01282"/>
    <w:rsid w:val="00F554B9"/>
    <w:rsid w:val="00F80D7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F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654"/>
    <w:pPr>
      <w:spacing w:after="200" w:line="276" w:lineRule="auto"/>
    </w:pPr>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426A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426AB"/>
    <w:rPr>
      <w:rFonts w:ascii="Segoe UI" w:eastAsia="Calibri" w:hAnsi="Segoe UI" w:cs="Segoe UI"/>
      <w:sz w:val="18"/>
      <w:szCs w:val="18"/>
      <w:lang w:val="es-MX"/>
    </w:rPr>
  </w:style>
  <w:style w:type="paragraph" w:styleId="Encabezado">
    <w:name w:val="header"/>
    <w:basedOn w:val="Normal"/>
    <w:link w:val="EncabezadoCar"/>
    <w:uiPriority w:val="99"/>
    <w:unhideWhenUsed/>
    <w:rsid w:val="005B5E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5E38"/>
    <w:rPr>
      <w:rFonts w:ascii="Calibri" w:eastAsia="Calibri" w:hAnsi="Calibri" w:cs="Times New Roman"/>
      <w:lang w:val="es-MX"/>
    </w:rPr>
  </w:style>
  <w:style w:type="paragraph" w:styleId="Piedepgina">
    <w:name w:val="footer"/>
    <w:basedOn w:val="Normal"/>
    <w:link w:val="PiedepginaCar"/>
    <w:uiPriority w:val="99"/>
    <w:unhideWhenUsed/>
    <w:rsid w:val="005B5E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5E38"/>
    <w:rPr>
      <w:rFonts w:ascii="Calibri" w:eastAsia="Calibri" w:hAnsi="Calibri" w:cs="Times New Roman"/>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654"/>
    <w:pPr>
      <w:spacing w:after="200" w:line="276" w:lineRule="auto"/>
    </w:pPr>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A426A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426AB"/>
    <w:rPr>
      <w:rFonts w:ascii="Segoe UI" w:eastAsia="Calibri" w:hAnsi="Segoe UI" w:cs="Segoe UI"/>
      <w:sz w:val="18"/>
      <w:szCs w:val="18"/>
      <w:lang w:val="es-MX"/>
    </w:rPr>
  </w:style>
  <w:style w:type="paragraph" w:styleId="Encabezado">
    <w:name w:val="header"/>
    <w:basedOn w:val="Normal"/>
    <w:link w:val="EncabezadoCar"/>
    <w:uiPriority w:val="99"/>
    <w:unhideWhenUsed/>
    <w:rsid w:val="005B5E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B5E38"/>
    <w:rPr>
      <w:rFonts w:ascii="Calibri" w:eastAsia="Calibri" w:hAnsi="Calibri" w:cs="Times New Roman"/>
      <w:lang w:val="es-MX"/>
    </w:rPr>
  </w:style>
  <w:style w:type="paragraph" w:styleId="Piedepgina">
    <w:name w:val="footer"/>
    <w:basedOn w:val="Normal"/>
    <w:link w:val="PiedepginaCar"/>
    <w:uiPriority w:val="99"/>
    <w:unhideWhenUsed/>
    <w:rsid w:val="005B5E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B5E38"/>
    <w:rPr>
      <w:rFonts w:ascii="Calibri" w:eastAsia="Calibri" w:hAnsi="Calibri" w:cs="Times New Roman"/>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296525">
      <w:bodyDiv w:val="1"/>
      <w:marLeft w:val="0"/>
      <w:marRight w:val="0"/>
      <w:marTop w:val="0"/>
      <w:marBottom w:val="0"/>
      <w:divBdr>
        <w:top w:val="none" w:sz="0" w:space="0" w:color="auto"/>
        <w:left w:val="none" w:sz="0" w:space="0" w:color="auto"/>
        <w:bottom w:val="none" w:sz="0" w:space="0" w:color="auto"/>
        <w:right w:val="none" w:sz="0" w:space="0" w:color="auto"/>
      </w:divBdr>
      <w:divsChild>
        <w:div w:id="149060010">
          <w:marLeft w:val="0"/>
          <w:marRight w:val="0"/>
          <w:marTop w:val="0"/>
          <w:marBottom w:val="0"/>
          <w:divBdr>
            <w:top w:val="none" w:sz="0" w:space="0" w:color="auto"/>
            <w:left w:val="none" w:sz="0" w:space="0" w:color="auto"/>
            <w:bottom w:val="none" w:sz="0" w:space="0" w:color="auto"/>
            <w:right w:val="none" w:sz="0" w:space="0" w:color="auto"/>
          </w:divBdr>
        </w:div>
        <w:div w:id="687948235">
          <w:marLeft w:val="0"/>
          <w:marRight w:val="0"/>
          <w:marTop w:val="0"/>
          <w:marBottom w:val="0"/>
          <w:divBdr>
            <w:top w:val="none" w:sz="0" w:space="0" w:color="auto"/>
            <w:left w:val="none" w:sz="0" w:space="0" w:color="auto"/>
            <w:bottom w:val="none" w:sz="0" w:space="0" w:color="auto"/>
            <w:right w:val="none" w:sz="0" w:space="0" w:color="auto"/>
          </w:divBdr>
        </w:div>
        <w:div w:id="492919147">
          <w:marLeft w:val="0"/>
          <w:marRight w:val="0"/>
          <w:marTop w:val="0"/>
          <w:marBottom w:val="0"/>
          <w:divBdr>
            <w:top w:val="none" w:sz="0" w:space="0" w:color="auto"/>
            <w:left w:val="none" w:sz="0" w:space="0" w:color="auto"/>
            <w:bottom w:val="none" w:sz="0" w:space="0" w:color="auto"/>
            <w:right w:val="none" w:sz="0" w:space="0" w:color="auto"/>
          </w:divBdr>
        </w:div>
        <w:div w:id="1908153336">
          <w:marLeft w:val="0"/>
          <w:marRight w:val="0"/>
          <w:marTop w:val="0"/>
          <w:marBottom w:val="0"/>
          <w:divBdr>
            <w:top w:val="none" w:sz="0" w:space="0" w:color="auto"/>
            <w:left w:val="none" w:sz="0" w:space="0" w:color="auto"/>
            <w:bottom w:val="none" w:sz="0" w:space="0" w:color="auto"/>
            <w:right w:val="none" w:sz="0" w:space="0" w:color="auto"/>
          </w:divBdr>
        </w:div>
        <w:div w:id="2065105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412</Words>
  <Characters>2267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Marily Santana</dc:creator>
  <cp:lastModifiedBy>MA ELENA AGÜERO SOTO</cp:lastModifiedBy>
  <cp:revision>5</cp:revision>
  <cp:lastPrinted>2022-08-16T17:38:00Z</cp:lastPrinted>
  <dcterms:created xsi:type="dcterms:W3CDTF">2022-08-16T18:29:00Z</dcterms:created>
  <dcterms:modified xsi:type="dcterms:W3CDTF">2022-08-17T15:07:00Z</dcterms:modified>
</cp:coreProperties>
</file>